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9B6E69" w:rsidRPr="00A877B5" w:rsidRDefault="00A877B5" w:rsidP="00123085">
      <w:pPr>
        <w:jc w:val="both"/>
        <w:rPr>
          <w:rStyle w:val="BLOCKBOLD"/>
          <w:rFonts w:ascii="Calibri" w:hAnsi="Calibri"/>
          <w:color w:val="0000FF"/>
        </w:rPr>
      </w:pPr>
      <w:r w:rsidRPr="00A877B5">
        <w:rPr>
          <w:rStyle w:val="BLOCKBOLD"/>
          <w:rFonts w:ascii="Calibri" w:hAnsi="Calibri"/>
        </w:rPr>
        <w:t>Affidamento diretto su MEPA (ex art. 1 comma 2 lett. a) della</w:t>
      </w:r>
      <w:r w:rsidR="00A20111">
        <w:rPr>
          <w:rStyle w:val="BLOCKBOLD"/>
          <w:rFonts w:ascii="Calibri" w:hAnsi="Calibri"/>
        </w:rPr>
        <w:t xml:space="preserve"> legge 120/2020 ed ex art. 36, </w:t>
      </w:r>
      <w:r w:rsidR="004D2681">
        <w:rPr>
          <w:rStyle w:val="BLOCKBOLD"/>
          <w:rFonts w:ascii="Calibri" w:hAnsi="Calibri"/>
        </w:rPr>
        <w:t xml:space="preserve">comma 6 d.lgs. 50/2016) PER SOGEI PER </w:t>
      </w:r>
      <w:r w:rsidR="008A7C77" w:rsidRPr="008A7C77">
        <w:rPr>
          <w:rStyle w:val="BLOCKBOLD"/>
          <w:rFonts w:ascii="Calibri" w:hAnsi="Calibri"/>
        </w:rPr>
        <w:t>Sviluppo di una soluzione di intelligenza artificiale per backoffice documenti</w:t>
      </w:r>
      <w:r w:rsidR="008A7C77">
        <w:rPr>
          <w:rStyle w:val="BLOCKBOLD"/>
          <w:rFonts w:ascii="Calibri" w:hAnsi="Calibri"/>
        </w:rPr>
        <w:t xml:space="preserve"> - </w:t>
      </w:r>
      <w:r w:rsidR="00A007BF" w:rsidRPr="00A877B5">
        <w:rPr>
          <w:rStyle w:val="BLOCKBOLD"/>
          <w:rFonts w:ascii="Calibri" w:hAnsi="Calibri"/>
        </w:rPr>
        <w:t>Dichiarazione aggiuntiva art. 80</w:t>
      </w:r>
      <w:r w:rsidR="009B6E69" w:rsidRPr="00A877B5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9659D0" w:rsidRDefault="00723FCF" w:rsidP="00ED419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r w:rsidR="00A877B5" w:rsidRPr="00A877B5">
        <w:rPr>
          <w:rFonts w:eastAsia="Times New Roman" w:cstheme="minorHAnsi"/>
          <w:kern w:val="2"/>
          <w:sz w:val="20"/>
          <w:szCs w:val="20"/>
          <w:lang w:eastAsia="it-IT"/>
        </w:rPr>
        <w:t xml:space="preserve">“Fornitore abilitato al MePA – bando </w:t>
      </w:r>
      <w:r w:rsidR="00ED419C" w:rsidRPr="00ED419C">
        <w:rPr>
          <w:rFonts w:eastAsia="Times New Roman" w:cstheme="minorHAnsi"/>
          <w:kern w:val="2"/>
          <w:sz w:val="20"/>
          <w:szCs w:val="20"/>
          <w:lang w:eastAsia="it-IT"/>
        </w:rPr>
        <w:t>Bando Servizi – “Servizi per l'informat</w:t>
      </w:r>
      <w:r w:rsidR="00ED419C">
        <w:rPr>
          <w:rFonts w:eastAsia="Times New Roman" w:cstheme="minorHAnsi"/>
          <w:kern w:val="2"/>
          <w:sz w:val="20"/>
          <w:szCs w:val="20"/>
          <w:lang w:eastAsia="it-IT"/>
        </w:rPr>
        <w:t xml:space="preserve">ion &amp; Communication Technology”, </w:t>
      </w:r>
      <w:bookmarkStart w:id="0" w:name="_GoBack"/>
      <w:bookmarkEnd w:id="0"/>
      <w:r w:rsidR="00A877B5">
        <w:rPr>
          <w:rFonts w:eastAsia="Times New Roman" w:cstheme="minorHAnsi"/>
          <w:kern w:val="2"/>
          <w:sz w:val="20"/>
          <w:szCs w:val="20"/>
          <w:lang w:eastAsia="it-IT"/>
        </w:rPr>
        <w:t>indicato nella Determina a contrarre.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D419C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2681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A7C77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0111"/>
    <w:rsid w:val="00A275B1"/>
    <w:rsid w:val="00A50908"/>
    <w:rsid w:val="00A70972"/>
    <w:rsid w:val="00A877B5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ED419C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05B4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2020-10-15T13:29:00Z</dcterms:modified>
</cp:coreProperties>
</file>